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711CF1" w:rsidP="00C97A55">
      <w:pPr>
        <w:pStyle w:val="a3"/>
        <w:tabs>
          <w:tab w:val="right" w:pos="9639"/>
        </w:tabs>
        <w:spacing w:after="0"/>
        <w:rPr>
          <w:rFonts w:eastAsiaTheme="minorEastAsia"/>
          <w:sz w:val="24"/>
          <w:szCs w:val="24"/>
          <w:lang w:val="en-GB" w:eastAsia="ja-JP"/>
        </w:rPr>
      </w:pPr>
      <w:bookmarkStart w:id="0" w:name="_GoBack"/>
      <w:bookmarkEnd w:id="0"/>
      <w:r w:rsidRPr="00F22BD1">
        <w:rPr>
          <w:sz w:val="24"/>
          <w:szCs w:val="24"/>
          <w:lang w:val="en-GB"/>
        </w:rPr>
        <w:t>3GPP TSG-RAN WG1 #</w:t>
      </w:r>
      <w:r w:rsidR="00733AB1">
        <w:rPr>
          <w:rFonts w:eastAsiaTheme="minorEastAsia" w:hint="eastAsia"/>
          <w:sz w:val="24"/>
          <w:szCs w:val="24"/>
          <w:lang w:val="en-GB" w:eastAsia="ja-JP"/>
        </w:rPr>
        <w:t>8</w:t>
      </w:r>
      <w:r w:rsidR="0035150F">
        <w:rPr>
          <w:rFonts w:eastAsiaTheme="minorEastAsia" w:hint="eastAsia"/>
          <w:sz w:val="24"/>
          <w:szCs w:val="24"/>
          <w:lang w:val="en-GB" w:eastAsia="ja-JP"/>
        </w:rPr>
        <w:t>2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 w:rsidR="00733AB1">
        <w:rPr>
          <w:rFonts w:eastAsiaTheme="minorEastAsia" w:hint="eastAsia"/>
          <w:sz w:val="24"/>
          <w:szCs w:val="24"/>
          <w:lang w:val="en-GB" w:eastAsia="ja-JP"/>
        </w:rPr>
        <w:t>5</w:t>
      </w:r>
      <w:r w:rsidR="00193BA3">
        <w:rPr>
          <w:rFonts w:eastAsiaTheme="minorEastAsia" w:hint="eastAsia"/>
          <w:sz w:val="24"/>
          <w:szCs w:val="24"/>
          <w:lang w:val="en-GB" w:eastAsia="ja-JP"/>
        </w:rPr>
        <w:t>4198</w:t>
      </w:r>
    </w:p>
    <w:p w:rsidR="000E4B76" w:rsidRPr="00F22BD1" w:rsidRDefault="0035150F" w:rsidP="00C97A55">
      <w:pPr>
        <w:pStyle w:val="a3"/>
        <w:rPr>
          <w:rFonts w:cs="Arial"/>
          <w:bCs/>
          <w:sz w:val="20"/>
          <w:szCs w:val="20"/>
          <w:lang w:val="en-GB"/>
        </w:rPr>
      </w:pPr>
      <w:r>
        <w:rPr>
          <w:rFonts w:eastAsia="ＭＳ 明朝" w:cs="Arial" w:hint="eastAsia"/>
          <w:bCs/>
          <w:sz w:val="20"/>
          <w:szCs w:val="20"/>
          <w:lang w:val="en-GB" w:eastAsia="ja-JP"/>
        </w:rPr>
        <w:t>Beijing</w:t>
      </w:r>
      <w:r w:rsidR="00733AB1"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China</w:t>
      </w:r>
      <w:r w:rsidR="00733AB1"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24</w:t>
      </w:r>
      <w:r w:rsidR="003662B9" w:rsidRPr="003662B9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 w:rsidR="003662B9"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 w:rsidR="00BF00F2" w:rsidRPr="00F22BD1">
        <w:rPr>
          <w:rFonts w:eastAsia="ＭＳ 明朝" w:cs="Arial"/>
          <w:bCs/>
          <w:sz w:val="20"/>
          <w:szCs w:val="20"/>
          <w:lang w:val="en-GB" w:eastAsia="ja-JP"/>
        </w:rPr>
        <w:t>–</w:t>
      </w:r>
      <w:r w:rsidR="0072123F"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28</w:t>
      </w:r>
      <w:r w:rsidR="00733AB1" w:rsidRPr="00733AB1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 w:rsidR="00733AB1"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Aug</w:t>
      </w:r>
      <w:r w:rsidR="00BF00F2" w:rsidRPr="00F22BD1">
        <w:rPr>
          <w:rFonts w:eastAsia="ＭＳ 明朝" w:cs="Arial"/>
          <w:bCs/>
          <w:sz w:val="20"/>
          <w:szCs w:val="20"/>
          <w:lang w:val="en-GB" w:eastAsia="ja-JP"/>
        </w:rPr>
        <w:t>. 201</w:t>
      </w:r>
      <w:r w:rsidR="00733AB1">
        <w:rPr>
          <w:rFonts w:eastAsia="ＭＳ 明朝" w:cs="Arial" w:hint="eastAsia"/>
          <w:bCs/>
          <w:sz w:val="20"/>
          <w:szCs w:val="20"/>
          <w:lang w:val="en-GB" w:eastAsia="ja-JP"/>
        </w:rPr>
        <w:t>5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6010F2">
        <w:rPr>
          <w:rFonts w:ascii="Arial" w:hAnsi="Arial" w:hint="eastAsia"/>
          <w:b/>
          <w:kern w:val="0"/>
          <w:sz w:val="24"/>
          <w:szCs w:val="22"/>
          <w:lang w:val="en-GB"/>
        </w:rPr>
        <w:t>7.2.4.3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ind w:left="1985" w:hanging="1985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5150F">
        <w:rPr>
          <w:rFonts w:ascii="Arial" w:hAnsi="Arial" w:hint="eastAsia"/>
          <w:b/>
          <w:kern w:val="0"/>
          <w:sz w:val="24"/>
          <w:szCs w:val="22"/>
          <w:lang w:val="en-GB"/>
        </w:rPr>
        <w:t>DMRS based PDSCH transmission</w:t>
      </w:r>
      <w:r w:rsidR="00184EB9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in LAA SCell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EB4B88">
        <w:rPr>
          <w:rFonts w:ascii="Arial" w:hAnsi="Arial" w:hint="eastAsia"/>
          <w:b/>
          <w:kern w:val="0"/>
          <w:sz w:val="24"/>
          <w:szCs w:val="22"/>
          <w:lang w:val="en-GB"/>
        </w:rPr>
        <w:t>/Decision</w:t>
      </w:r>
    </w:p>
    <w:p w:rsidR="00936AB9" w:rsidRDefault="00CC4F6E" w:rsidP="00C97A55">
      <w:pPr>
        <w:pStyle w:val="1"/>
        <w:rPr>
          <w:lang w:eastAsia="ja-JP"/>
        </w:rPr>
      </w:pPr>
      <w:r w:rsidRPr="00EB4B88">
        <w:rPr>
          <w:lang w:eastAsia="ja-JP"/>
        </w:rPr>
        <w:t>Introduction</w:t>
      </w:r>
    </w:p>
    <w:p w:rsidR="008504EB" w:rsidRDefault="0035150F" w:rsidP="00733AB1">
      <w:pPr>
        <w:spacing w:after="120"/>
      </w:pPr>
      <w:r>
        <w:rPr>
          <w:rFonts w:hint="eastAsia"/>
        </w:rPr>
        <w:t>For transmission mode</w:t>
      </w:r>
      <w:r w:rsidR="00942CD1">
        <w:rPr>
          <w:rFonts w:hint="eastAsia"/>
        </w:rPr>
        <w:t xml:space="preserve"> for LAA</w:t>
      </w:r>
      <w:r>
        <w:rPr>
          <w:rFonts w:hint="eastAsia"/>
        </w:rPr>
        <w:t>, two options are captured in TR [1]:</w:t>
      </w:r>
    </w:p>
    <w:p w:rsidR="0035150F" w:rsidRDefault="0035150F" w:rsidP="0035150F">
      <w:pPr>
        <w:pStyle w:val="B1"/>
        <w:spacing w:after="120"/>
      </w:pPr>
      <w:r>
        <w:t>-</w:t>
      </w:r>
      <w:r>
        <w:tab/>
        <w:t>LAA supports DMRS-based demodulation and CRS-based demodulation for PDSCH</w:t>
      </w:r>
    </w:p>
    <w:p w:rsidR="0035150F" w:rsidRDefault="0035150F" w:rsidP="0035150F">
      <w:pPr>
        <w:pStyle w:val="B1"/>
        <w:spacing w:after="120"/>
      </w:pPr>
      <w:r>
        <w:t>-</w:t>
      </w:r>
      <w:r>
        <w:tab/>
        <w:t>LAA supports only DMRS-based demodulation for PDSCH</w:t>
      </w:r>
    </w:p>
    <w:p w:rsidR="0035150F" w:rsidRPr="0035150F" w:rsidRDefault="0055579F" w:rsidP="00193BA3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Regardless of options, DMRS-based demodulation for PDSCH will be supported</w:t>
      </w:r>
      <w:r w:rsidR="009B7E01">
        <w:rPr>
          <w:rFonts w:hint="eastAsia"/>
          <w:lang w:val="en-GB"/>
        </w:rPr>
        <w:t xml:space="preserve"> on LAA SCell</w:t>
      </w:r>
      <w:r>
        <w:rPr>
          <w:rFonts w:hint="eastAsia"/>
          <w:lang w:val="en-GB"/>
        </w:rPr>
        <w:t xml:space="preserve">. </w:t>
      </w:r>
      <w:r w:rsidR="0035150F">
        <w:rPr>
          <w:rFonts w:hint="eastAsia"/>
          <w:lang w:val="en-GB"/>
        </w:rPr>
        <w:t xml:space="preserve">In this contribution, we provide proposal on </w:t>
      </w:r>
      <w:r w:rsidR="00942CD1">
        <w:rPr>
          <w:rFonts w:hint="eastAsia"/>
          <w:lang w:val="en-GB"/>
        </w:rPr>
        <w:t>DMRS-based PDSCH</w:t>
      </w:r>
      <w:r w:rsidR="009B7E01">
        <w:rPr>
          <w:rFonts w:hint="eastAsia"/>
          <w:lang w:val="en-GB"/>
        </w:rPr>
        <w:t xml:space="preserve"> on LAA SCell</w:t>
      </w:r>
      <w:r w:rsidR="0035150F">
        <w:rPr>
          <w:rFonts w:hint="eastAsia"/>
          <w:lang w:val="en-GB"/>
        </w:rPr>
        <w:t>.</w:t>
      </w:r>
    </w:p>
    <w:p w:rsidR="006C6D44" w:rsidRDefault="00906587" w:rsidP="00906587">
      <w:pPr>
        <w:pStyle w:val="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5061B7" w:rsidRPr="0055579F" w:rsidRDefault="0055579F" w:rsidP="0055579F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It is known that two or four </w:t>
      </w:r>
      <w:r w:rsidR="005061B7">
        <w:rPr>
          <w:rFonts w:hint="eastAsia"/>
          <w:lang w:val="en-GB"/>
        </w:rPr>
        <w:t xml:space="preserve">CRS </w:t>
      </w:r>
      <w:r>
        <w:rPr>
          <w:rFonts w:hint="eastAsia"/>
          <w:lang w:val="en-GB"/>
        </w:rPr>
        <w:t xml:space="preserve">ports </w:t>
      </w:r>
      <w:r w:rsidR="00D61C33">
        <w:rPr>
          <w:rFonts w:hint="eastAsia"/>
          <w:lang w:val="en-GB"/>
        </w:rPr>
        <w:t xml:space="preserve">(on licensed carrier) </w:t>
      </w:r>
      <w:r w:rsidR="005061B7">
        <w:rPr>
          <w:rFonts w:hint="eastAsia"/>
          <w:lang w:val="en-GB"/>
        </w:rPr>
        <w:t>occup</w:t>
      </w:r>
      <w:r>
        <w:rPr>
          <w:rFonts w:hint="eastAsia"/>
          <w:lang w:val="en-GB"/>
        </w:rPr>
        <w:t>y</w:t>
      </w:r>
      <w:r w:rsidR="005061B7">
        <w:rPr>
          <w:rFonts w:hint="eastAsia"/>
          <w:lang w:val="en-GB"/>
        </w:rPr>
        <w:t xml:space="preserve"> 10% </w:t>
      </w:r>
      <w:r>
        <w:rPr>
          <w:rFonts w:hint="eastAsia"/>
          <w:lang w:val="en-GB"/>
        </w:rPr>
        <w:t xml:space="preserve">or </w:t>
      </w:r>
      <w:r w:rsidR="005061B7">
        <w:rPr>
          <w:rFonts w:hint="eastAsia"/>
          <w:lang w:val="en-GB"/>
        </w:rPr>
        <w:t xml:space="preserve">14% of </w:t>
      </w:r>
      <w:r>
        <w:rPr>
          <w:rFonts w:hint="eastAsia"/>
          <w:lang w:val="en-GB"/>
        </w:rPr>
        <w:t xml:space="preserve">total </w:t>
      </w:r>
      <w:r w:rsidR="005061B7">
        <w:rPr>
          <w:rFonts w:hint="eastAsia"/>
          <w:lang w:val="en-GB"/>
        </w:rPr>
        <w:t>radio resources</w:t>
      </w:r>
      <w:r>
        <w:rPr>
          <w:rFonts w:hint="eastAsia"/>
          <w:lang w:val="en-GB"/>
        </w:rPr>
        <w:t>, respectively</w:t>
      </w:r>
      <w:r w:rsidR="005061B7">
        <w:rPr>
          <w:rFonts w:hint="eastAsia"/>
          <w:lang w:val="en-GB"/>
        </w:rPr>
        <w:t>. On the other hand, f</w:t>
      </w:r>
      <w:r w:rsidR="0035150F">
        <w:rPr>
          <w:rFonts w:hint="eastAsia"/>
          <w:lang w:val="en-GB"/>
        </w:rPr>
        <w:t xml:space="preserve">or DMRS-based transmission </w:t>
      </w:r>
      <w:r w:rsidR="005061B7">
        <w:rPr>
          <w:rFonts w:hint="eastAsia"/>
          <w:lang w:val="en-GB"/>
        </w:rPr>
        <w:t>schemes</w:t>
      </w:r>
      <w:r w:rsidR="0035150F">
        <w:rPr>
          <w:rFonts w:hint="eastAsia"/>
          <w:lang w:val="en-GB"/>
        </w:rPr>
        <w:t xml:space="preserve">, CRS is not used for demodulation purpose. </w:t>
      </w:r>
      <w:r w:rsidR="00D61C33">
        <w:rPr>
          <w:rFonts w:hint="eastAsia"/>
          <w:lang w:val="en-GB"/>
        </w:rPr>
        <w:t>And also</w:t>
      </w:r>
      <w:r>
        <w:rPr>
          <w:rFonts w:hint="eastAsia"/>
          <w:lang w:val="en-GB"/>
        </w:rPr>
        <w:t xml:space="preserve"> CRS of Rel-8 meaning is not transmitted in LAA SCell due to LBT requirement</w:t>
      </w:r>
      <w:r w:rsidR="009B7E01">
        <w:rPr>
          <w:rFonts w:hint="eastAsia"/>
          <w:lang w:val="en-GB"/>
        </w:rPr>
        <w:t>,</w:t>
      </w:r>
      <w:r w:rsidR="00D61C33">
        <w:rPr>
          <w:rFonts w:hint="eastAsia"/>
          <w:lang w:val="en-GB"/>
        </w:rPr>
        <w:t xml:space="preserve"> therefore </w:t>
      </w:r>
      <w:r>
        <w:rPr>
          <w:rFonts w:hint="eastAsia"/>
          <w:lang w:val="en-GB"/>
        </w:rPr>
        <w:t xml:space="preserve">UE is not able to rely on </w:t>
      </w:r>
      <w:r w:rsidR="00D61C33">
        <w:rPr>
          <w:rFonts w:hint="eastAsia"/>
          <w:lang w:val="en-GB"/>
        </w:rPr>
        <w:t>such legacy</w:t>
      </w:r>
      <w:r>
        <w:rPr>
          <w:rFonts w:hint="eastAsia"/>
          <w:lang w:val="en-GB"/>
        </w:rPr>
        <w:t xml:space="preserve"> CRS for time and frequency tracking of unlicensed carrier. Considering this, </w:t>
      </w:r>
      <w:r w:rsidR="0035150F">
        <w:rPr>
          <w:rFonts w:hint="eastAsia"/>
          <w:lang w:val="en-GB"/>
        </w:rPr>
        <w:t xml:space="preserve">it will be beneficial </w:t>
      </w:r>
      <w:r w:rsidR="005061B7">
        <w:rPr>
          <w:rFonts w:hint="eastAsia"/>
          <w:lang w:val="en-GB"/>
        </w:rPr>
        <w:t xml:space="preserve">not to send CRS </w:t>
      </w:r>
      <w:r w:rsidR="00361B66">
        <w:rPr>
          <w:rFonts w:hint="eastAsia"/>
          <w:lang w:val="en-GB"/>
        </w:rPr>
        <w:t>embedded with</w:t>
      </w:r>
      <w:r w:rsidR="005061B7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DMRS-based </w:t>
      </w:r>
      <w:r w:rsidR="005061B7">
        <w:rPr>
          <w:rFonts w:hint="eastAsia"/>
          <w:lang w:val="en-GB"/>
        </w:rPr>
        <w:t>PDSCH but to reuse its resources for PDSCH transmission</w:t>
      </w:r>
      <w:r w:rsidR="00361B66">
        <w:rPr>
          <w:rFonts w:hint="eastAsia"/>
          <w:lang w:val="en-GB"/>
        </w:rPr>
        <w:t xml:space="preserve"> instead</w:t>
      </w:r>
      <w:r w:rsidR="009B7E01">
        <w:rPr>
          <w:rFonts w:hint="eastAsia"/>
          <w:lang w:val="en-GB"/>
        </w:rPr>
        <w:t xml:space="preserve"> on </w:t>
      </w:r>
      <w:r w:rsidR="009B7E01">
        <w:rPr>
          <w:lang w:val="en-GB"/>
        </w:rPr>
        <w:t>unlicensed</w:t>
      </w:r>
      <w:r w:rsidR="009B7E01">
        <w:rPr>
          <w:rFonts w:hint="eastAsia"/>
          <w:lang w:val="en-GB"/>
        </w:rPr>
        <w:t xml:space="preserve"> carrier</w:t>
      </w:r>
      <w:r w:rsidR="005061B7">
        <w:rPr>
          <w:rFonts w:hint="eastAsia"/>
          <w:lang w:val="en-GB"/>
        </w:rPr>
        <w:t xml:space="preserve">. </w:t>
      </w:r>
      <w:r w:rsidR="00D61C33">
        <w:rPr>
          <w:rFonts w:hint="eastAsia"/>
          <w:lang w:val="en-GB"/>
        </w:rPr>
        <w:t>With</w:t>
      </w:r>
      <w:r>
        <w:rPr>
          <w:rFonts w:hint="eastAsia"/>
          <w:lang w:val="en-GB"/>
        </w:rPr>
        <w:t xml:space="preserve"> this, available </w:t>
      </w:r>
      <w:r>
        <w:rPr>
          <w:lang w:val="en-GB"/>
        </w:rPr>
        <w:t>resource</w:t>
      </w:r>
      <w:r>
        <w:rPr>
          <w:rFonts w:hint="eastAsia"/>
          <w:lang w:val="en-GB"/>
        </w:rPr>
        <w:t>s for PDSCH transmission are increased and c</w:t>
      </w:r>
      <w:r w:rsidR="0035150F">
        <w:rPr>
          <w:rFonts w:hint="eastAsia"/>
          <w:lang w:val="en-GB"/>
        </w:rPr>
        <w:t>ode rate can be reduced</w:t>
      </w:r>
      <w:r w:rsidR="005061B7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Figure 1 shows </w:t>
      </w:r>
      <w:r>
        <w:rPr>
          <w:lang w:val="en-GB"/>
        </w:rPr>
        <w:t>comparison</w:t>
      </w:r>
      <w:r>
        <w:rPr>
          <w:rFonts w:hint="eastAsia"/>
          <w:lang w:val="en-GB"/>
        </w:rPr>
        <w:t xml:space="preserve"> of code rate of PDSCH between two CRS ports and no CRS.</w:t>
      </w:r>
    </w:p>
    <w:p w:rsidR="00942CD1" w:rsidRPr="00193BA3" w:rsidRDefault="005061B7" w:rsidP="0097407B">
      <w:pPr>
        <w:spacing w:after="120"/>
        <w:jc w:val="left"/>
      </w:pPr>
      <w:r w:rsidRPr="005061B7">
        <w:rPr>
          <w:lang w:val="en-GB"/>
        </w:rPr>
        <w:t xml:space="preserve"> </w:t>
      </w:r>
      <w:r w:rsidRPr="005061B7">
        <w:rPr>
          <w:noProof/>
        </w:rPr>
        <w:drawing>
          <wp:inline distT="0" distB="0" distL="0" distR="0" wp14:anchorId="27B3544A" wp14:editId="25B56E81">
            <wp:extent cx="2324100" cy="1630444"/>
            <wp:effectExtent l="0" t="0" r="0" b="825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484" cy="163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CD1" w:rsidRDefault="00942CD1" w:rsidP="0097407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Figure 1: </w:t>
      </w:r>
      <w:r>
        <w:rPr>
          <w:lang w:val="en-GB"/>
        </w:rPr>
        <w:t>comparison</w:t>
      </w:r>
      <w:r>
        <w:rPr>
          <w:rFonts w:hint="eastAsia"/>
          <w:lang w:val="en-GB"/>
        </w:rPr>
        <w:t xml:space="preserve"> of code rate between PDSCH with and without CRS transmission</w:t>
      </w:r>
      <w:r w:rsidR="0055579F">
        <w:rPr>
          <w:lang w:val="en-GB"/>
        </w:rPr>
        <w:br/>
      </w:r>
      <w:r>
        <w:rPr>
          <w:rFonts w:hint="eastAsia"/>
          <w:lang w:val="en-GB"/>
        </w:rPr>
        <w:t>Assumption: two CRS ports, 24 DMRS REs/PRB pairs, one OFDM symbol for control region, 100RBs</w:t>
      </w:r>
    </w:p>
    <w:p w:rsidR="00942CD1" w:rsidRDefault="00942CD1" w:rsidP="0097407B">
      <w:pPr>
        <w:spacing w:after="120"/>
        <w:jc w:val="left"/>
        <w:rPr>
          <w:lang w:val="en-GB"/>
        </w:rPr>
      </w:pPr>
    </w:p>
    <w:p w:rsidR="0035150F" w:rsidRDefault="009B7E01" w:rsidP="0097407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This </w:t>
      </w:r>
      <w:r w:rsidR="0035150F">
        <w:rPr>
          <w:rFonts w:hint="eastAsia"/>
          <w:lang w:val="en-GB"/>
        </w:rPr>
        <w:t xml:space="preserve">PDSCH transmission </w:t>
      </w:r>
      <w:r>
        <w:rPr>
          <w:rFonts w:hint="eastAsia"/>
          <w:lang w:val="en-GB"/>
        </w:rPr>
        <w:t xml:space="preserve">without embedded CRS discussed above </w:t>
      </w:r>
      <w:r w:rsidR="00A04FEB">
        <w:rPr>
          <w:rFonts w:hint="eastAsia"/>
          <w:lang w:val="en-GB"/>
        </w:rPr>
        <w:t xml:space="preserve">has </w:t>
      </w:r>
      <w:r>
        <w:rPr>
          <w:rFonts w:hint="eastAsia"/>
          <w:lang w:val="en-GB"/>
        </w:rPr>
        <w:t xml:space="preserve">already </w:t>
      </w:r>
      <w:r w:rsidR="00A04FEB">
        <w:rPr>
          <w:rFonts w:hint="eastAsia"/>
          <w:lang w:val="en-GB"/>
        </w:rPr>
        <w:t>been</w:t>
      </w:r>
      <w:r w:rsidR="0035150F">
        <w:rPr>
          <w:rFonts w:hint="eastAsia"/>
          <w:lang w:val="en-GB"/>
        </w:rPr>
        <w:t xml:space="preserve"> supported within MBSFN region </w:t>
      </w:r>
      <w:r w:rsidR="00942CD1">
        <w:rPr>
          <w:rFonts w:hint="eastAsia"/>
          <w:lang w:val="en-GB"/>
        </w:rPr>
        <w:t xml:space="preserve">in </w:t>
      </w:r>
      <w:r w:rsidR="0035150F">
        <w:rPr>
          <w:rFonts w:hint="eastAsia"/>
          <w:lang w:val="en-GB"/>
        </w:rPr>
        <w:t>MBSFN subframe</w:t>
      </w:r>
      <w:r w:rsidR="0035150F" w:rsidRPr="0035150F">
        <w:rPr>
          <w:rFonts w:hint="eastAsia"/>
          <w:lang w:val="en-GB"/>
        </w:rPr>
        <w:t xml:space="preserve"> </w:t>
      </w:r>
      <w:r w:rsidR="0035150F">
        <w:rPr>
          <w:rFonts w:hint="eastAsia"/>
          <w:lang w:val="en-GB"/>
        </w:rPr>
        <w:t xml:space="preserve">for TM9 and </w:t>
      </w:r>
      <w:r w:rsidR="00942CD1">
        <w:rPr>
          <w:rFonts w:hint="eastAsia"/>
          <w:lang w:val="en-GB"/>
        </w:rPr>
        <w:t>TM</w:t>
      </w:r>
      <w:r w:rsidR="0035150F">
        <w:rPr>
          <w:rFonts w:hint="eastAsia"/>
          <w:lang w:val="en-GB"/>
        </w:rPr>
        <w:t xml:space="preserve">10. </w:t>
      </w:r>
      <w:r>
        <w:rPr>
          <w:rFonts w:hint="eastAsia"/>
          <w:lang w:val="en-GB"/>
        </w:rPr>
        <w:t>T</w:t>
      </w:r>
      <w:r w:rsidR="0035150F">
        <w:rPr>
          <w:rFonts w:hint="eastAsia"/>
          <w:lang w:val="en-GB"/>
        </w:rPr>
        <w:t>his scheme can be reused for DMRS-based transmission modes on LAA SCell.</w:t>
      </w:r>
      <w:r w:rsidR="006E14F1">
        <w:rPr>
          <w:rFonts w:hint="eastAsia"/>
          <w:lang w:val="en-GB"/>
        </w:rPr>
        <w:t xml:space="preserve"> Note that support of fall back mode is not </w:t>
      </w:r>
      <w:r w:rsidR="006E14F1">
        <w:rPr>
          <w:lang w:val="en-GB"/>
        </w:rPr>
        <w:t>necessary</w:t>
      </w:r>
      <w:r w:rsidR="006E14F1">
        <w:rPr>
          <w:rFonts w:hint="eastAsia"/>
          <w:lang w:val="en-GB"/>
        </w:rPr>
        <w:t xml:space="preserve"> as unlicensed carrier cannot be PCell.</w:t>
      </w:r>
    </w:p>
    <w:p w:rsidR="00942CD1" w:rsidRDefault="00942CD1" w:rsidP="00942CD1">
      <w:pPr>
        <w:spacing w:after="120"/>
        <w:jc w:val="left"/>
        <w:rPr>
          <w:lang w:val="en-GB"/>
        </w:rPr>
      </w:pPr>
      <w:r w:rsidRPr="0035150F">
        <w:rPr>
          <w:rFonts w:hint="eastAsia"/>
          <w:noProof/>
        </w:rPr>
        <w:drawing>
          <wp:inline distT="0" distB="0" distL="0" distR="0" wp14:anchorId="3FB88D48" wp14:editId="2610C937">
            <wp:extent cx="2711450" cy="739775"/>
            <wp:effectExtent l="0" t="0" r="0" b="317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CD1" w:rsidRDefault="00942CD1" w:rsidP="00942C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Figure 2: Same structure as MBSFN region for DMRS-based PDSCH transmission (example of PDSCH transmission with initial CCA)</w:t>
      </w:r>
    </w:p>
    <w:p w:rsidR="0035150F" w:rsidRPr="00942CD1" w:rsidRDefault="0035150F" w:rsidP="0097407B">
      <w:pPr>
        <w:spacing w:after="120"/>
        <w:jc w:val="left"/>
        <w:rPr>
          <w:lang w:val="en-GB"/>
        </w:rPr>
      </w:pPr>
    </w:p>
    <w:p w:rsidR="0035150F" w:rsidRPr="0035150F" w:rsidRDefault="0035150F" w:rsidP="0097407B">
      <w:pPr>
        <w:spacing w:after="120"/>
        <w:jc w:val="left"/>
        <w:rPr>
          <w:b/>
          <w:u w:val="single"/>
          <w:lang w:val="en-GB"/>
        </w:rPr>
      </w:pPr>
      <w:r w:rsidRPr="0035150F">
        <w:rPr>
          <w:rFonts w:hint="eastAsia"/>
          <w:b/>
          <w:u w:val="single"/>
          <w:lang w:val="en-GB"/>
        </w:rPr>
        <w:t>Proposal:</w:t>
      </w:r>
    </w:p>
    <w:p w:rsidR="0035150F" w:rsidRPr="0035150F" w:rsidRDefault="009B7E01" w:rsidP="0097407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lastRenderedPageBreak/>
        <w:t>Support DMRS-based PDSCH transmission without embedded CRS r</w:t>
      </w:r>
      <w:r w:rsidR="0035150F">
        <w:rPr>
          <w:rFonts w:hint="eastAsia"/>
          <w:lang w:val="en-GB"/>
        </w:rPr>
        <w:t>eus</w:t>
      </w:r>
      <w:r>
        <w:rPr>
          <w:rFonts w:hint="eastAsia"/>
          <w:lang w:val="en-GB"/>
        </w:rPr>
        <w:t>ing</w:t>
      </w:r>
      <w:r w:rsidR="0035150F">
        <w:rPr>
          <w:rFonts w:hint="eastAsia"/>
          <w:lang w:val="en-GB"/>
        </w:rPr>
        <w:t xml:space="preserve"> PDSCH transmission in MBSFN region of MBSFN subframes </w:t>
      </w:r>
      <w:r>
        <w:rPr>
          <w:rFonts w:hint="eastAsia"/>
          <w:lang w:val="en-GB"/>
        </w:rPr>
        <w:t xml:space="preserve">in </w:t>
      </w:r>
      <w:r w:rsidR="0035150F">
        <w:rPr>
          <w:rFonts w:hint="eastAsia"/>
          <w:lang w:val="en-GB"/>
        </w:rPr>
        <w:t>TM9/10 on LAA SCell.</w:t>
      </w:r>
    </w:p>
    <w:p w:rsidR="00942CD1" w:rsidRDefault="00942CD1" w:rsidP="0097407B">
      <w:pPr>
        <w:spacing w:after="120"/>
        <w:jc w:val="left"/>
        <w:rPr>
          <w:lang w:val="en-GB"/>
        </w:rPr>
      </w:pPr>
    </w:p>
    <w:p w:rsidR="00F11C4E" w:rsidRPr="00EB4B88" w:rsidRDefault="00BC1527" w:rsidP="00F11C4E">
      <w:pPr>
        <w:pStyle w:val="1"/>
        <w:ind w:left="0" w:firstLine="0"/>
        <w:rPr>
          <w:lang w:eastAsia="ja-JP"/>
        </w:rPr>
      </w:pPr>
      <w:r w:rsidRPr="00EB4B88">
        <w:rPr>
          <w:lang w:eastAsia="ja-JP"/>
        </w:rPr>
        <w:t>Summary</w:t>
      </w:r>
    </w:p>
    <w:p w:rsidR="00930B73" w:rsidRDefault="00942CD1" w:rsidP="0097407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In this contribution, we discussed </w:t>
      </w:r>
      <w:r w:rsidR="009B7E01">
        <w:rPr>
          <w:rFonts w:hint="eastAsia"/>
          <w:lang w:val="en-GB"/>
        </w:rPr>
        <w:t xml:space="preserve">DMRS-based </w:t>
      </w:r>
      <w:r>
        <w:rPr>
          <w:rFonts w:hint="eastAsia"/>
          <w:lang w:val="en-GB"/>
        </w:rPr>
        <w:t xml:space="preserve">PDSCH transmission </w:t>
      </w:r>
      <w:r w:rsidR="009B7E01">
        <w:rPr>
          <w:rFonts w:hint="eastAsia"/>
          <w:lang w:val="en-GB"/>
        </w:rPr>
        <w:t xml:space="preserve">without embedded CRS </w:t>
      </w:r>
      <w:r>
        <w:rPr>
          <w:rFonts w:hint="eastAsia"/>
          <w:lang w:val="en-GB"/>
        </w:rPr>
        <w:t xml:space="preserve">on LAA SCell and </w:t>
      </w:r>
      <w:r w:rsidR="009B7E01">
        <w:rPr>
          <w:rFonts w:hint="eastAsia"/>
          <w:lang w:val="en-GB"/>
        </w:rPr>
        <w:t>made</w:t>
      </w:r>
      <w:r>
        <w:rPr>
          <w:rFonts w:hint="eastAsia"/>
          <w:lang w:val="en-GB"/>
        </w:rPr>
        <w:t xml:space="preserve"> following proposal:</w:t>
      </w:r>
    </w:p>
    <w:p w:rsidR="00942CD1" w:rsidRPr="0035150F" w:rsidRDefault="00942CD1" w:rsidP="00942CD1">
      <w:pPr>
        <w:spacing w:after="120"/>
        <w:jc w:val="left"/>
        <w:rPr>
          <w:b/>
          <w:u w:val="single"/>
          <w:lang w:val="en-GB"/>
        </w:rPr>
      </w:pPr>
      <w:r w:rsidRPr="0035150F">
        <w:rPr>
          <w:rFonts w:hint="eastAsia"/>
          <w:b/>
          <w:u w:val="single"/>
          <w:lang w:val="en-GB"/>
        </w:rPr>
        <w:t>Proposal:</w:t>
      </w:r>
    </w:p>
    <w:p w:rsidR="00942CD1" w:rsidRPr="00942CD1" w:rsidRDefault="009B7E01" w:rsidP="0097407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Support DMRS-based PDSCH transmission without embedded CRS reusing PDSCH transmission in MBSFN region of MBSFN subframes in TM9/10 on LAA SCell.</w:t>
      </w:r>
    </w:p>
    <w:p w:rsidR="005B1014" w:rsidRPr="00EB4B88" w:rsidRDefault="005B1014" w:rsidP="00C97A55">
      <w:pPr>
        <w:pStyle w:val="1"/>
        <w:spacing w:after="0" w:line="240" w:lineRule="atLeast"/>
        <w:ind w:left="0" w:firstLine="0"/>
        <w:rPr>
          <w:lang w:eastAsia="ja-JP"/>
        </w:rPr>
      </w:pPr>
      <w:r w:rsidRPr="00EB4B88">
        <w:rPr>
          <w:lang w:eastAsia="ja-JP"/>
        </w:rPr>
        <w:t>Reference</w:t>
      </w:r>
      <w:r w:rsidR="00545A7F" w:rsidRPr="00EB4B88">
        <w:rPr>
          <w:lang w:eastAsia="ja-JP"/>
        </w:rPr>
        <w:t>s</w:t>
      </w:r>
    </w:p>
    <w:p w:rsidR="00B90CF7" w:rsidRPr="00E128BA" w:rsidRDefault="00B4596F" w:rsidP="00B90CF7">
      <w:pPr>
        <w:spacing w:afterLines="0" w:after="0"/>
        <w:jc w:val="left"/>
        <w:rPr>
          <w:lang w:val="en-GB"/>
        </w:rPr>
      </w:pPr>
      <w:r>
        <w:rPr>
          <w:rFonts w:hint="eastAsia"/>
          <w:lang w:val="en-GB"/>
        </w:rPr>
        <w:t xml:space="preserve">[1] </w:t>
      </w:r>
      <w:r w:rsidR="00FA6C2E">
        <w:rPr>
          <w:rFonts w:hint="eastAsia"/>
          <w:lang w:val="en-GB"/>
        </w:rPr>
        <w:t>T</w:t>
      </w:r>
      <w:r w:rsidR="0035150F">
        <w:rPr>
          <w:rFonts w:hint="eastAsia"/>
          <w:lang w:val="en-GB"/>
        </w:rPr>
        <w:t>R</w:t>
      </w:r>
      <w:r w:rsidR="00FA6C2E">
        <w:rPr>
          <w:rFonts w:hint="eastAsia"/>
          <w:lang w:val="en-GB"/>
        </w:rPr>
        <w:t>36.</w:t>
      </w:r>
      <w:r w:rsidR="0035150F">
        <w:rPr>
          <w:rFonts w:hint="eastAsia"/>
          <w:lang w:val="en-GB"/>
        </w:rPr>
        <w:t>889</w:t>
      </w:r>
      <w:r w:rsidR="00DF2456">
        <w:rPr>
          <w:rFonts w:hint="eastAsia"/>
          <w:lang w:val="en-GB"/>
        </w:rPr>
        <w:t xml:space="preserve"> Ver.1</w:t>
      </w:r>
      <w:r w:rsidR="0035150F">
        <w:rPr>
          <w:rFonts w:hint="eastAsia"/>
          <w:lang w:val="en-GB"/>
        </w:rPr>
        <w:t>3</w:t>
      </w:r>
      <w:r w:rsidR="00DF2456">
        <w:rPr>
          <w:rFonts w:hint="eastAsia"/>
          <w:lang w:val="en-GB"/>
        </w:rPr>
        <w:t>.</w:t>
      </w:r>
      <w:r w:rsidR="0035150F">
        <w:rPr>
          <w:rFonts w:hint="eastAsia"/>
          <w:lang w:val="en-GB"/>
        </w:rPr>
        <w:t>0</w:t>
      </w:r>
      <w:r w:rsidR="00DF2456">
        <w:rPr>
          <w:rFonts w:hint="eastAsia"/>
          <w:lang w:val="en-GB"/>
        </w:rPr>
        <w:t>.0 (201</w:t>
      </w:r>
      <w:r w:rsidR="0035150F">
        <w:rPr>
          <w:rFonts w:hint="eastAsia"/>
          <w:lang w:val="en-GB"/>
        </w:rPr>
        <w:t>5</w:t>
      </w:r>
      <w:r w:rsidR="00DF2456">
        <w:rPr>
          <w:rFonts w:hint="eastAsia"/>
          <w:lang w:val="en-GB"/>
        </w:rPr>
        <w:t>.</w:t>
      </w:r>
      <w:r w:rsidR="0035150F">
        <w:rPr>
          <w:rFonts w:hint="eastAsia"/>
          <w:lang w:val="en-GB"/>
        </w:rPr>
        <w:t>06</w:t>
      </w:r>
      <w:r w:rsidR="00DF2456">
        <w:rPr>
          <w:rFonts w:hint="eastAsia"/>
          <w:lang w:val="en-GB"/>
        </w:rPr>
        <w:t>)</w:t>
      </w:r>
    </w:p>
    <w:sectPr w:rsidR="00B90CF7" w:rsidRPr="00E128BA" w:rsidSect="00B07F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6AA" w:rsidRDefault="000266AA" w:rsidP="00FE4763">
      <w:pPr>
        <w:spacing w:after="120"/>
      </w:pPr>
      <w:r>
        <w:separator/>
      </w:r>
    </w:p>
  </w:endnote>
  <w:endnote w:type="continuationSeparator" w:id="0">
    <w:p w:rsidR="000266AA" w:rsidRDefault="000266AA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AA" w:rsidRDefault="000266AA" w:rsidP="00FE4763">
      <w:pPr>
        <w:spacing w:after="120"/>
      </w:pPr>
      <w:r>
        <w:separator/>
      </w:r>
    </w:p>
  </w:footnote>
  <w:footnote w:type="continuationSeparator" w:id="0">
    <w:p w:rsidR="000266AA" w:rsidRDefault="000266AA" w:rsidP="00FE4763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31" w:rsidRDefault="00F570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31" w:rsidRDefault="00F5703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31" w:rsidRDefault="00F570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2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26"/>
  </w:num>
  <w:num w:numId="5">
    <w:abstractNumId w:val="6"/>
  </w:num>
  <w:num w:numId="6">
    <w:abstractNumId w:val="3"/>
  </w:num>
  <w:num w:numId="7">
    <w:abstractNumId w:val="17"/>
  </w:num>
  <w:num w:numId="8">
    <w:abstractNumId w:val="19"/>
  </w:num>
  <w:num w:numId="9">
    <w:abstractNumId w:val="14"/>
  </w:num>
  <w:num w:numId="10">
    <w:abstractNumId w:val="5"/>
  </w:num>
  <w:num w:numId="11">
    <w:abstractNumId w:val="16"/>
  </w:num>
  <w:num w:numId="12">
    <w:abstractNumId w:val="13"/>
  </w:num>
  <w:num w:numId="13">
    <w:abstractNumId w:val="22"/>
  </w:num>
  <w:num w:numId="14">
    <w:abstractNumId w:val="7"/>
  </w:num>
  <w:num w:numId="15">
    <w:abstractNumId w:val="8"/>
  </w:num>
  <w:num w:numId="16">
    <w:abstractNumId w:val="24"/>
  </w:num>
  <w:num w:numId="17">
    <w:abstractNumId w:val="10"/>
  </w:num>
  <w:num w:numId="18">
    <w:abstractNumId w:val="20"/>
  </w:num>
  <w:num w:numId="19">
    <w:abstractNumId w:val="11"/>
  </w:num>
  <w:num w:numId="20">
    <w:abstractNumId w:val="11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21"/>
  </w:num>
  <w:num w:numId="26">
    <w:abstractNumId w:val="1"/>
  </w:num>
  <w:num w:numId="27">
    <w:abstractNumId w:val="27"/>
  </w:num>
  <w:num w:numId="28">
    <w:abstractNumId w:val="23"/>
  </w:num>
  <w:num w:numId="29">
    <w:abstractNumId w:val="9"/>
  </w:num>
  <w:num w:numId="30">
    <w:abstractNumId w:val="2"/>
  </w:num>
  <w:num w:numId="3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6AA"/>
    <w:rsid w:val="00030CAE"/>
    <w:rsid w:val="00030ED7"/>
    <w:rsid w:val="00031445"/>
    <w:rsid w:val="000351CF"/>
    <w:rsid w:val="000356B1"/>
    <w:rsid w:val="00036F61"/>
    <w:rsid w:val="00040370"/>
    <w:rsid w:val="000405A1"/>
    <w:rsid w:val="00040D1F"/>
    <w:rsid w:val="000430D1"/>
    <w:rsid w:val="00044BB5"/>
    <w:rsid w:val="00045B00"/>
    <w:rsid w:val="00045F77"/>
    <w:rsid w:val="0004631F"/>
    <w:rsid w:val="0005124A"/>
    <w:rsid w:val="00051E09"/>
    <w:rsid w:val="0005472A"/>
    <w:rsid w:val="00055E6F"/>
    <w:rsid w:val="000566C6"/>
    <w:rsid w:val="0005775D"/>
    <w:rsid w:val="0006080D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53A"/>
    <w:rsid w:val="000818D7"/>
    <w:rsid w:val="00084E2E"/>
    <w:rsid w:val="00084EDF"/>
    <w:rsid w:val="00085D74"/>
    <w:rsid w:val="00086826"/>
    <w:rsid w:val="00086DFD"/>
    <w:rsid w:val="00090DF6"/>
    <w:rsid w:val="00095959"/>
    <w:rsid w:val="000A00EB"/>
    <w:rsid w:val="000A06EB"/>
    <w:rsid w:val="000A0F08"/>
    <w:rsid w:val="000A24EC"/>
    <w:rsid w:val="000A28B4"/>
    <w:rsid w:val="000A3A91"/>
    <w:rsid w:val="000A440A"/>
    <w:rsid w:val="000A4800"/>
    <w:rsid w:val="000A533D"/>
    <w:rsid w:val="000A571F"/>
    <w:rsid w:val="000A623D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8D7"/>
    <w:rsid w:val="000B50FA"/>
    <w:rsid w:val="000B70C1"/>
    <w:rsid w:val="000C03F7"/>
    <w:rsid w:val="000C19A3"/>
    <w:rsid w:val="000C327D"/>
    <w:rsid w:val="000C43D9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100A11"/>
    <w:rsid w:val="00100C59"/>
    <w:rsid w:val="00100FEC"/>
    <w:rsid w:val="00102669"/>
    <w:rsid w:val="00102EC3"/>
    <w:rsid w:val="00105957"/>
    <w:rsid w:val="00106581"/>
    <w:rsid w:val="00106880"/>
    <w:rsid w:val="00107AF4"/>
    <w:rsid w:val="00110272"/>
    <w:rsid w:val="001106CF"/>
    <w:rsid w:val="0011084B"/>
    <w:rsid w:val="00111018"/>
    <w:rsid w:val="001160AD"/>
    <w:rsid w:val="0012310A"/>
    <w:rsid w:val="0012421E"/>
    <w:rsid w:val="001249C6"/>
    <w:rsid w:val="001256E4"/>
    <w:rsid w:val="001270AA"/>
    <w:rsid w:val="00131F23"/>
    <w:rsid w:val="00133647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28A2"/>
    <w:rsid w:val="00162C38"/>
    <w:rsid w:val="00162C49"/>
    <w:rsid w:val="00163F3F"/>
    <w:rsid w:val="00164153"/>
    <w:rsid w:val="0016552E"/>
    <w:rsid w:val="001655A6"/>
    <w:rsid w:val="00166ABA"/>
    <w:rsid w:val="00167566"/>
    <w:rsid w:val="001721F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2D59"/>
    <w:rsid w:val="00182FC2"/>
    <w:rsid w:val="00184EB9"/>
    <w:rsid w:val="0018770D"/>
    <w:rsid w:val="001900B8"/>
    <w:rsid w:val="001918D9"/>
    <w:rsid w:val="00192D1F"/>
    <w:rsid w:val="00193633"/>
    <w:rsid w:val="00193BA3"/>
    <w:rsid w:val="00194063"/>
    <w:rsid w:val="0019479E"/>
    <w:rsid w:val="001950B4"/>
    <w:rsid w:val="001950E0"/>
    <w:rsid w:val="00195C81"/>
    <w:rsid w:val="00196887"/>
    <w:rsid w:val="00197D82"/>
    <w:rsid w:val="001A1C12"/>
    <w:rsid w:val="001A2CA6"/>
    <w:rsid w:val="001A3BA9"/>
    <w:rsid w:val="001A4170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EB7"/>
    <w:rsid w:val="001C5BFF"/>
    <w:rsid w:val="001C60B4"/>
    <w:rsid w:val="001C7262"/>
    <w:rsid w:val="001D0D15"/>
    <w:rsid w:val="001D27DC"/>
    <w:rsid w:val="001D2DAB"/>
    <w:rsid w:val="001D2EF7"/>
    <w:rsid w:val="001D3B0A"/>
    <w:rsid w:val="001D6089"/>
    <w:rsid w:val="001D7F01"/>
    <w:rsid w:val="001E2C38"/>
    <w:rsid w:val="001E687D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631E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E69"/>
    <w:rsid w:val="00216D41"/>
    <w:rsid w:val="00217A03"/>
    <w:rsid w:val="00217C1E"/>
    <w:rsid w:val="00221656"/>
    <w:rsid w:val="00222F6A"/>
    <w:rsid w:val="00222F7B"/>
    <w:rsid w:val="00223330"/>
    <w:rsid w:val="002237E0"/>
    <w:rsid w:val="00225765"/>
    <w:rsid w:val="00226BD9"/>
    <w:rsid w:val="0022773C"/>
    <w:rsid w:val="00231FC4"/>
    <w:rsid w:val="00232025"/>
    <w:rsid w:val="0023246C"/>
    <w:rsid w:val="0023257C"/>
    <w:rsid w:val="0023321F"/>
    <w:rsid w:val="00234610"/>
    <w:rsid w:val="00235968"/>
    <w:rsid w:val="00235FFC"/>
    <w:rsid w:val="00236353"/>
    <w:rsid w:val="0023670B"/>
    <w:rsid w:val="002370E6"/>
    <w:rsid w:val="00240379"/>
    <w:rsid w:val="0024094D"/>
    <w:rsid w:val="00240CC8"/>
    <w:rsid w:val="00241442"/>
    <w:rsid w:val="002429E7"/>
    <w:rsid w:val="00242C66"/>
    <w:rsid w:val="0024612C"/>
    <w:rsid w:val="00250362"/>
    <w:rsid w:val="0025082C"/>
    <w:rsid w:val="00251399"/>
    <w:rsid w:val="002513D8"/>
    <w:rsid w:val="00251AE6"/>
    <w:rsid w:val="002528EE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FB7"/>
    <w:rsid w:val="002636A6"/>
    <w:rsid w:val="002644FA"/>
    <w:rsid w:val="00265A31"/>
    <w:rsid w:val="00265D6C"/>
    <w:rsid w:val="002719D9"/>
    <w:rsid w:val="002720CF"/>
    <w:rsid w:val="0027308E"/>
    <w:rsid w:val="002738B3"/>
    <w:rsid w:val="002752AB"/>
    <w:rsid w:val="00277480"/>
    <w:rsid w:val="002800AC"/>
    <w:rsid w:val="002810A8"/>
    <w:rsid w:val="00282356"/>
    <w:rsid w:val="00282967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42A9"/>
    <w:rsid w:val="00294589"/>
    <w:rsid w:val="002945E4"/>
    <w:rsid w:val="00294E5F"/>
    <w:rsid w:val="00295FEB"/>
    <w:rsid w:val="00296C04"/>
    <w:rsid w:val="002A0580"/>
    <w:rsid w:val="002A05E5"/>
    <w:rsid w:val="002A3711"/>
    <w:rsid w:val="002A444F"/>
    <w:rsid w:val="002A4972"/>
    <w:rsid w:val="002A4E27"/>
    <w:rsid w:val="002A5219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1BA"/>
    <w:rsid w:val="002D0CEA"/>
    <w:rsid w:val="002D227D"/>
    <w:rsid w:val="002D2664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5BC"/>
    <w:rsid w:val="002F0D6E"/>
    <w:rsid w:val="002F24F1"/>
    <w:rsid w:val="002F2B15"/>
    <w:rsid w:val="002F40DF"/>
    <w:rsid w:val="002F4252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0608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7590"/>
    <w:rsid w:val="0031001F"/>
    <w:rsid w:val="00310279"/>
    <w:rsid w:val="00311DEB"/>
    <w:rsid w:val="0031395F"/>
    <w:rsid w:val="003151B9"/>
    <w:rsid w:val="003154DC"/>
    <w:rsid w:val="0031759B"/>
    <w:rsid w:val="00317F76"/>
    <w:rsid w:val="003205D2"/>
    <w:rsid w:val="00323B3B"/>
    <w:rsid w:val="00325AD1"/>
    <w:rsid w:val="00325E27"/>
    <w:rsid w:val="00326136"/>
    <w:rsid w:val="00326476"/>
    <w:rsid w:val="00326CED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5DE6"/>
    <w:rsid w:val="00346264"/>
    <w:rsid w:val="00350664"/>
    <w:rsid w:val="0035150F"/>
    <w:rsid w:val="003518C2"/>
    <w:rsid w:val="00351C87"/>
    <w:rsid w:val="00351CD8"/>
    <w:rsid w:val="003527C6"/>
    <w:rsid w:val="00352A2B"/>
    <w:rsid w:val="003530DB"/>
    <w:rsid w:val="00353508"/>
    <w:rsid w:val="00353987"/>
    <w:rsid w:val="003547D7"/>
    <w:rsid w:val="00354DA1"/>
    <w:rsid w:val="003568E5"/>
    <w:rsid w:val="003570E8"/>
    <w:rsid w:val="0035777B"/>
    <w:rsid w:val="00361B66"/>
    <w:rsid w:val="00361BE4"/>
    <w:rsid w:val="0036312F"/>
    <w:rsid w:val="0036553A"/>
    <w:rsid w:val="0036555D"/>
    <w:rsid w:val="003662B9"/>
    <w:rsid w:val="003700AD"/>
    <w:rsid w:val="0037129B"/>
    <w:rsid w:val="00372C99"/>
    <w:rsid w:val="00372FBA"/>
    <w:rsid w:val="00373E28"/>
    <w:rsid w:val="003750F6"/>
    <w:rsid w:val="003764AB"/>
    <w:rsid w:val="003804F6"/>
    <w:rsid w:val="00381219"/>
    <w:rsid w:val="00382EE7"/>
    <w:rsid w:val="00385A96"/>
    <w:rsid w:val="003868F5"/>
    <w:rsid w:val="003873C7"/>
    <w:rsid w:val="00387DA4"/>
    <w:rsid w:val="00390A4E"/>
    <w:rsid w:val="003923AB"/>
    <w:rsid w:val="00393D8A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56A5"/>
    <w:rsid w:val="003A6130"/>
    <w:rsid w:val="003A62C6"/>
    <w:rsid w:val="003A64DC"/>
    <w:rsid w:val="003A7429"/>
    <w:rsid w:val="003A7742"/>
    <w:rsid w:val="003A7934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263A"/>
    <w:rsid w:val="003F2FD4"/>
    <w:rsid w:val="003F465C"/>
    <w:rsid w:val="003F4738"/>
    <w:rsid w:val="003F6601"/>
    <w:rsid w:val="00400368"/>
    <w:rsid w:val="00401D64"/>
    <w:rsid w:val="00401DC5"/>
    <w:rsid w:val="00402117"/>
    <w:rsid w:val="00402A21"/>
    <w:rsid w:val="00402DDD"/>
    <w:rsid w:val="004056AE"/>
    <w:rsid w:val="00407B4A"/>
    <w:rsid w:val="00410CFD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3397"/>
    <w:rsid w:val="004343B3"/>
    <w:rsid w:val="0043450D"/>
    <w:rsid w:val="004360E6"/>
    <w:rsid w:val="00436D60"/>
    <w:rsid w:val="0043702B"/>
    <w:rsid w:val="00437863"/>
    <w:rsid w:val="00437954"/>
    <w:rsid w:val="00440939"/>
    <w:rsid w:val="00440B36"/>
    <w:rsid w:val="00440F8D"/>
    <w:rsid w:val="004415FC"/>
    <w:rsid w:val="00441B41"/>
    <w:rsid w:val="00442114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58BD"/>
    <w:rsid w:val="00466521"/>
    <w:rsid w:val="004674AE"/>
    <w:rsid w:val="0046762C"/>
    <w:rsid w:val="0047104F"/>
    <w:rsid w:val="0047194B"/>
    <w:rsid w:val="0047332E"/>
    <w:rsid w:val="00474169"/>
    <w:rsid w:val="00474198"/>
    <w:rsid w:val="004742C9"/>
    <w:rsid w:val="00474435"/>
    <w:rsid w:val="00474724"/>
    <w:rsid w:val="004749BA"/>
    <w:rsid w:val="00474A60"/>
    <w:rsid w:val="004758BD"/>
    <w:rsid w:val="0047691D"/>
    <w:rsid w:val="004778C9"/>
    <w:rsid w:val="004806B2"/>
    <w:rsid w:val="00480A25"/>
    <w:rsid w:val="00480F41"/>
    <w:rsid w:val="004816D0"/>
    <w:rsid w:val="00482985"/>
    <w:rsid w:val="00482F47"/>
    <w:rsid w:val="004830B9"/>
    <w:rsid w:val="0048322B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2EB5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E55"/>
    <w:rsid w:val="00500553"/>
    <w:rsid w:val="00501D7A"/>
    <w:rsid w:val="0050240E"/>
    <w:rsid w:val="005037F3"/>
    <w:rsid w:val="0050397E"/>
    <w:rsid w:val="005061B7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416"/>
    <w:rsid w:val="0053627F"/>
    <w:rsid w:val="005401CC"/>
    <w:rsid w:val="005413E1"/>
    <w:rsid w:val="005416BF"/>
    <w:rsid w:val="00543A91"/>
    <w:rsid w:val="0054406D"/>
    <w:rsid w:val="005449E5"/>
    <w:rsid w:val="00544E9C"/>
    <w:rsid w:val="00545908"/>
    <w:rsid w:val="00545A7F"/>
    <w:rsid w:val="005474D6"/>
    <w:rsid w:val="00547DE5"/>
    <w:rsid w:val="00551D9C"/>
    <w:rsid w:val="00551E3C"/>
    <w:rsid w:val="00552963"/>
    <w:rsid w:val="00554164"/>
    <w:rsid w:val="0055579F"/>
    <w:rsid w:val="00562032"/>
    <w:rsid w:val="005622D5"/>
    <w:rsid w:val="0056645B"/>
    <w:rsid w:val="00566FBA"/>
    <w:rsid w:val="005672BF"/>
    <w:rsid w:val="0057118E"/>
    <w:rsid w:val="005719E5"/>
    <w:rsid w:val="00571F56"/>
    <w:rsid w:val="00574AA0"/>
    <w:rsid w:val="00576357"/>
    <w:rsid w:val="00576F08"/>
    <w:rsid w:val="005770B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DD0"/>
    <w:rsid w:val="005922D2"/>
    <w:rsid w:val="00592A1E"/>
    <w:rsid w:val="00592B8E"/>
    <w:rsid w:val="005932B7"/>
    <w:rsid w:val="00593887"/>
    <w:rsid w:val="00593E37"/>
    <w:rsid w:val="00597F29"/>
    <w:rsid w:val="005A2068"/>
    <w:rsid w:val="005A209A"/>
    <w:rsid w:val="005A24F1"/>
    <w:rsid w:val="005A3DE6"/>
    <w:rsid w:val="005A4601"/>
    <w:rsid w:val="005A4983"/>
    <w:rsid w:val="005A50FC"/>
    <w:rsid w:val="005A6CCF"/>
    <w:rsid w:val="005B1014"/>
    <w:rsid w:val="005B111D"/>
    <w:rsid w:val="005B2D26"/>
    <w:rsid w:val="005B49C8"/>
    <w:rsid w:val="005B4B8C"/>
    <w:rsid w:val="005B4ECE"/>
    <w:rsid w:val="005C16F4"/>
    <w:rsid w:val="005C21EB"/>
    <w:rsid w:val="005C24CF"/>
    <w:rsid w:val="005C26E5"/>
    <w:rsid w:val="005C38CA"/>
    <w:rsid w:val="005C3A26"/>
    <w:rsid w:val="005C3E47"/>
    <w:rsid w:val="005C53A4"/>
    <w:rsid w:val="005C63DB"/>
    <w:rsid w:val="005C780A"/>
    <w:rsid w:val="005D0369"/>
    <w:rsid w:val="005D206A"/>
    <w:rsid w:val="005D2951"/>
    <w:rsid w:val="005D3FB8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3243"/>
    <w:rsid w:val="00645E19"/>
    <w:rsid w:val="006470CB"/>
    <w:rsid w:val="00647342"/>
    <w:rsid w:val="0065111B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7CF1"/>
    <w:rsid w:val="0067091C"/>
    <w:rsid w:val="00671425"/>
    <w:rsid w:val="00671E98"/>
    <w:rsid w:val="00672C37"/>
    <w:rsid w:val="0067450B"/>
    <w:rsid w:val="006745C1"/>
    <w:rsid w:val="00677E0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54C3"/>
    <w:rsid w:val="006B06C8"/>
    <w:rsid w:val="006B2B0B"/>
    <w:rsid w:val="006B36B1"/>
    <w:rsid w:val="006B5E2A"/>
    <w:rsid w:val="006B621A"/>
    <w:rsid w:val="006B647F"/>
    <w:rsid w:val="006C0DB2"/>
    <w:rsid w:val="006C191D"/>
    <w:rsid w:val="006C2E38"/>
    <w:rsid w:val="006C3043"/>
    <w:rsid w:val="006C3647"/>
    <w:rsid w:val="006C60BF"/>
    <w:rsid w:val="006C685C"/>
    <w:rsid w:val="006C6D44"/>
    <w:rsid w:val="006C6DF4"/>
    <w:rsid w:val="006D1B25"/>
    <w:rsid w:val="006D5468"/>
    <w:rsid w:val="006E14F1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81D"/>
    <w:rsid w:val="0070119A"/>
    <w:rsid w:val="00701AEF"/>
    <w:rsid w:val="00702D02"/>
    <w:rsid w:val="007030A4"/>
    <w:rsid w:val="00704DA3"/>
    <w:rsid w:val="00706263"/>
    <w:rsid w:val="00707730"/>
    <w:rsid w:val="00710194"/>
    <w:rsid w:val="00711CF1"/>
    <w:rsid w:val="0071463D"/>
    <w:rsid w:val="007146B0"/>
    <w:rsid w:val="00714D60"/>
    <w:rsid w:val="00715CF9"/>
    <w:rsid w:val="007170F1"/>
    <w:rsid w:val="00720544"/>
    <w:rsid w:val="00720737"/>
    <w:rsid w:val="007211E1"/>
    <w:rsid w:val="0072123F"/>
    <w:rsid w:val="00721B8F"/>
    <w:rsid w:val="007225E1"/>
    <w:rsid w:val="007238DF"/>
    <w:rsid w:val="007245C0"/>
    <w:rsid w:val="00724A64"/>
    <w:rsid w:val="00724EAD"/>
    <w:rsid w:val="007256E0"/>
    <w:rsid w:val="0072714E"/>
    <w:rsid w:val="00727B3C"/>
    <w:rsid w:val="007303B1"/>
    <w:rsid w:val="0073058A"/>
    <w:rsid w:val="007314B6"/>
    <w:rsid w:val="007315AA"/>
    <w:rsid w:val="007325E8"/>
    <w:rsid w:val="00732DF2"/>
    <w:rsid w:val="00732DF9"/>
    <w:rsid w:val="00733AB1"/>
    <w:rsid w:val="00733D38"/>
    <w:rsid w:val="007368C0"/>
    <w:rsid w:val="00737CA6"/>
    <w:rsid w:val="00745FAC"/>
    <w:rsid w:val="007505AC"/>
    <w:rsid w:val="00750ABB"/>
    <w:rsid w:val="00751533"/>
    <w:rsid w:val="00752F9F"/>
    <w:rsid w:val="00753214"/>
    <w:rsid w:val="007539B0"/>
    <w:rsid w:val="007546EF"/>
    <w:rsid w:val="00754E33"/>
    <w:rsid w:val="007565AC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4AF4"/>
    <w:rsid w:val="00785BA8"/>
    <w:rsid w:val="00787740"/>
    <w:rsid w:val="00787DA4"/>
    <w:rsid w:val="00790BDB"/>
    <w:rsid w:val="00793189"/>
    <w:rsid w:val="007932BF"/>
    <w:rsid w:val="0079373F"/>
    <w:rsid w:val="0079403E"/>
    <w:rsid w:val="00794AE2"/>
    <w:rsid w:val="00795340"/>
    <w:rsid w:val="00795BA6"/>
    <w:rsid w:val="00797292"/>
    <w:rsid w:val="007A08C3"/>
    <w:rsid w:val="007A2B37"/>
    <w:rsid w:val="007A4AC3"/>
    <w:rsid w:val="007A6C1D"/>
    <w:rsid w:val="007A7C45"/>
    <w:rsid w:val="007B1F51"/>
    <w:rsid w:val="007B2BC0"/>
    <w:rsid w:val="007B332E"/>
    <w:rsid w:val="007B33E4"/>
    <w:rsid w:val="007B3C42"/>
    <w:rsid w:val="007B4381"/>
    <w:rsid w:val="007B54BC"/>
    <w:rsid w:val="007B6F8F"/>
    <w:rsid w:val="007C14E9"/>
    <w:rsid w:val="007C1B08"/>
    <w:rsid w:val="007C2F54"/>
    <w:rsid w:val="007D0C07"/>
    <w:rsid w:val="007D229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A78"/>
    <w:rsid w:val="007E3DE7"/>
    <w:rsid w:val="007E43AC"/>
    <w:rsid w:val="007E528F"/>
    <w:rsid w:val="007E56E6"/>
    <w:rsid w:val="007E6B44"/>
    <w:rsid w:val="007F23E8"/>
    <w:rsid w:val="007F426E"/>
    <w:rsid w:val="007F517A"/>
    <w:rsid w:val="007F6B7B"/>
    <w:rsid w:val="007F6EC3"/>
    <w:rsid w:val="0080089F"/>
    <w:rsid w:val="00801B1D"/>
    <w:rsid w:val="00803CED"/>
    <w:rsid w:val="00803DE3"/>
    <w:rsid w:val="0080613F"/>
    <w:rsid w:val="008105E0"/>
    <w:rsid w:val="008137B4"/>
    <w:rsid w:val="00813BF0"/>
    <w:rsid w:val="008146B0"/>
    <w:rsid w:val="008152BD"/>
    <w:rsid w:val="00815683"/>
    <w:rsid w:val="00815E2C"/>
    <w:rsid w:val="00816156"/>
    <w:rsid w:val="00816BAF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2D8"/>
    <w:rsid w:val="00831826"/>
    <w:rsid w:val="00833EF7"/>
    <w:rsid w:val="008357D5"/>
    <w:rsid w:val="0084072F"/>
    <w:rsid w:val="00840DF7"/>
    <w:rsid w:val="008417D2"/>
    <w:rsid w:val="00843CFE"/>
    <w:rsid w:val="00843E4F"/>
    <w:rsid w:val="00850380"/>
    <w:rsid w:val="008504EB"/>
    <w:rsid w:val="0085059B"/>
    <w:rsid w:val="008508CF"/>
    <w:rsid w:val="00851757"/>
    <w:rsid w:val="00853200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70134"/>
    <w:rsid w:val="008707A2"/>
    <w:rsid w:val="008715F8"/>
    <w:rsid w:val="00871788"/>
    <w:rsid w:val="00871BFA"/>
    <w:rsid w:val="00871F75"/>
    <w:rsid w:val="00874008"/>
    <w:rsid w:val="008745C3"/>
    <w:rsid w:val="00874F38"/>
    <w:rsid w:val="00875FB0"/>
    <w:rsid w:val="0088062F"/>
    <w:rsid w:val="008815F9"/>
    <w:rsid w:val="00881659"/>
    <w:rsid w:val="0088356C"/>
    <w:rsid w:val="008845F7"/>
    <w:rsid w:val="0088461A"/>
    <w:rsid w:val="00885B09"/>
    <w:rsid w:val="00887A74"/>
    <w:rsid w:val="00887D5F"/>
    <w:rsid w:val="008904C1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E4E"/>
    <w:rsid w:val="008A7E6F"/>
    <w:rsid w:val="008B033E"/>
    <w:rsid w:val="008B1B6C"/>
    <w:rsid w:val="008B238D"/>
    <w:rsid w:val="008B293B"/>
    <w:rsid w:val="008B327C"/>
    <w:rsid w:val="008B659A"/>
    <w:rsid w:val="008B6F63"/>
    <w:rsid w:val="008C006C"/>
    <w:rsid w:val="008C04CA"/>
    <w:rsid w:val="008C0774"/>
    <w:rsid w:val="008C21F6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751"/>
    <w:rsid w:val="00926237"/>
    <w:rsid w:val="00926F7E"/>
    <w:rsid w:val="0092780A"/>
    <w:rsid w:val="00927943"/>
    <w:rsid w:val="00930B73"/>
    <w:rsid w:val="00931228"/>
    <w:rsid w:val="00932F3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7407B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8E"/>
    <w:rsid w:val="00981FA3"/>
    <w:rsid w:val="009820A8"/>
    <w:rsid w:val="00982CEA"/>
    <w:rsid w:val="009837F8"/>
    <w:rsid w:val="009856E3"/>
    <w:rsid w:val="00985C49"/>
    <w:rsid w:val="0099118B"/>
    <w:rsid w:val="009915FD"/>
    <w:rsid w:val="009929FE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62"/>
    <w:rsid w:val="009B233B"/>
    <w:rsid w:val="009B5252"/>
    <w:rsid w:val="009B532C"/>
    <w:rsid w:val="009B7E00"/>
    <w:rsid w:val="009B7E01"/>
    <w:rsid w:val="009C0188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6316"/>
    <w:rsid w:val="009D7EE2"/>
    <w:rsid w:val="009E1D92"/>
    <w:rsid w:val="009E2D8A"/>
    <w:rsid w:val="009E5A12"/>
    <w:rsid w:val="009E6475"/>
    <w:rsid w:val="009E65CA"/>
    <w:rsid w:val="009E688E"/>
    <w:rsid w:val="009E6F82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265D"/>
    <w:rsid w:val="00A04AFC"/>
    <w:rsid w:val="00A04FEB"/>
    <w:rsid w:val="00A05122"/>
    <w:rsid w:val="00A07A46"/>
    <w:rsid w:val="00A12CE2"/>
    <w:rsid w:val="00A135A1"/>
    <w:rsid w:val="00A135D7"/>
    <w:rsid w:val="00A14AFE"/>
    <w:rsid w:val="00A16C97"/>
    <w:rsid w:val="00A21BB8"/>
    <w:rsid w:val="00A22014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35B4"/>
    <w:rsid w:val="00A3536A"/>
    <w:rsid w:val="00A35496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E42"/>
    <w:rsid w:val="00A5078F"/>
    <w:rsid w:val="00A51B64"/>
    <w:rsid w:val="00A52B5B"/>
    <w:rsid w:val="00A52CBC"/>
    <w:rsid w:val="00A53602"/>
    <w:rsid w:val="00A55414"/>
    <w:rsid w:val="00A557A9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37AE"/>
    <w:rsid w:val="00AA3900"/>
    <w:rsid w:val="00AA3CD4"/>
    <w:rsid w:val="00AA3F64"/>
    <w:rsid w:val="00AA473B"/>
    <w:rsid w:val="00AA56F9"/>
    <w:rsid w:val="00AA5E58"/>
    <w:rsid w:val="00AA6233"/>
    <w:rsid w:val="00AA78D0"/>
    <w:rsid w:val="00AA7FF1"/>
    <w:rsid w:val="00AB096C"/>
    <w:rsid w:val="00AB1727"/>
    <w:rsid w:val="00AB1802"/>
    <w:rsid w:val="00AB3CF7"/>
    <w:rsid w:val="00AB5316"/>
    <w:rsid w:val="00AB53A2"/>
    <w:rsid w:val="00AB5847"/>
    <w:rsid w:val="00AB686D"/>
    <w:rsid w:val="00AB6AC1"/>
    <w:rsid w:val="00AC0898"/>
    <w:rsid w:val="00AC0A73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C7F"/>
    <w:rsid w:val="00AF6A50"/>
    <w:rsid w:val="00AF6F63"/>
    <w:rsid w:val="00AF6FF1"/>
    <w:rsid w:val="00AF7F9D"/>
    <w:rsid w:val="00B007AE"/>
    <w:rsid w:val="00B00F16"/>
    <w:rsid w:val="00B01AED"/>
    <w:rsid w:val="00B02D3D"/>
    <w:rsid w:val="00B05DCD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596F"/>
    <w:rsid w:val="00B47311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20B0"/>
    <w:rsid w:val="00B62805"/>
    <w:rsid w:val="00B63B72"/>
    <w:rsid w:val="00B659BE"/>
    <w:rsid w:val="00B662DF"/>
    <w:rsid w:val="00B67892"/>
    <w:rsid w:val="00B708A3"/>
    <w:rsid w:val="00B72D91"/>
    <w:rsid w:val="00B77284"/>
    <w:rsid w:val="00B80157"/>
    <w:rsid w:val="00B81656"/>
    <w:rsid w:val="00B833CC"/>
    <w:rsid w:val="00B85D5E"/>
    <w:rsid w:val="00B86252"/>
    <w:rsid w:val="00B87FC3"/>
    <w:rsid w:val="00B90CF7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1527"/>
    <w:rsid w:val="00BC1A7C"/>
    <w:rsid w:val="00BC1A97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412B"/>
    <w:rsid w:val="00C14725"/>
    <w:rsid w:val="00C152DF"/>
    <w:rsid w:val="00C16167"/>
    <w:rsid w:val="00C24D7C"/>
    <w:rsid w:val="00C2650F"/>
    <w:rsid w:val="00C2678F"/>
    <w:rsid w:val="00C2727C"/>
    <w:rsid w:val="00C276E0"/>
    <w:rsid w:val="00C27D6F"/>
    <w:rsid w:val="00C27FBC"/>
    <w:rsid w:val="00C31862"/>
    <w:rsid w:val="00C31B71"/>
    <w:rsid w:val="00C32109"/>
    <w:rsid w:val="00C3224C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375"/>
    <w:rsid w:val="00C62531"/>
    <w:rsid w:val="00C62908"/>
    <w:rsid w:val="00C640D8"/>
    <w:rsid w:val="00C6568B"/>
    <w:rsid w:val="00C66584"/>
    <w:rsid w:val="00C67988"/>
    <w:rsid w:val="00C71BC0"/>
    <w:rsid w:val="00C73849"/>
    <w:rsid w:val="00C75F9E"/>
    <w:rsid w:val="00C8115F"/>
    <w:rsid w:val="00C811FF"/>
    <w:rsid w:val="00C8239C"/>
    <w:rsid w:val="00C83371"/>
    <w:rsid w:val="00C851D8"/>
    <w:rsid w:val="00C861DB"/>
    <w:rsid w:val="00C86E8E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1D06"/>
    <w:rsid w:val="00CB21B9"/>
    <w:rsid w:val="00CB4FB9"/>
    <w:rsid w:val="00CB5F26"/>
    <w:rsid w:val="00CB639B"/>
    <w:rsid w:val="00CB63C6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D7019"/>
    <w:rsid w:val="00CE0CB8"/>
    <w:rsid w:val="00CE1273"/>
    <w:rsid w:val="00CE336F"/>
    <w:rsid w:val="00CE341A"/>
    <w:rsid w:val="00CE353C"/>
    <w:rsid w:val="00CE446C"/>
    <w:rsid w:val="00CE4CEC"/>
    <w:rsid w:val="00CE4E76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6011"/>
    <w:rsid w:val="00D07AC3"/>
    <w:rsid w:val="00D10495"/>
    <w:rsid w:val="00D12E56"/>
    <w:rsid w:val="00D14F11"/>
    <w:rsid w:val="00D151E7"/>
    <w:rsid w:val="00D159D0"/>
    <w:rsid w:val="00D16009"/>
    <w:rsid w:val="00D202C8"/>
    <w:rsid w:val="00D20E03"/>
    <w:rsid w:val="00D212E3"/>
    <w:rsid w:val="00D22BE4"/>
    <w:rsid w:val="00D23CCE"/>
    <w:rsid w:val="00D24604"/>
    <w:rsid w:val="00D25176"/>
    <w:rsid w:val="00D25617"/>
    <w:rsid w:val="00D26789"/>
    <w:rsid w:val="00D31182"/>
    <w:rsid w:val="00D33327"/>
    <w:rsid w:val="00D33E1D"/>
    <w:rsid w:val="00D35F87"/>
    <w:rsid w:val="00D36143"/>
    <w:rsid w:val="00D3677B"/>
    <w:rsid w:val="00D369A8"/>
    <w:rsid w:val="00D375A3"/>
    <w:rsid w:val="00D40DCD"/>
    <w:rsid w:val="00D41668"/>
    <w:rsid w:val="00D43507"/>
    <w:rsid w:val="00D43AE1"/>
    <w:rsid w:val="00D45201"/>
    <w:rsid w:val="00D5001A"/>
    <w:rsid w:val="00D506E4"/>
    <w:rsid w:val="00D50A22"/>
    <w:rsid w:val="00D50D59"/>
    <w:rsid w:val="00D53F4C"/>
    <w:rsid w:val="00D543ED"/>
    <w:rsid w:val="00D545DA"/>
    <w:rsid w:val="00D561F2"/>
    <w:rsid w:val="00D56EE6"/>
    <w:rsid w:val="00D61561"/>
    <w:rsid w:val="00D61C33"/>
    <w:rsid w:val="00D61F57"/>
    <w:rsid w:val="00D6445D"/>
    <w:rsid w:val="00D6486D"/>
    <w:rsid w:val="00D65BED"/>
    <w:rsid w:val="00D67303"/>
    <w:rsid w:val="00D70183"/>
    <w:rsid w:val="00D70563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4794"/>
    <w:rsid w:val="00D85117"/>
    <w:rsid w:val="00D86B19"/>
    <w:rsid w:val="00D87705"/>
    <w:rsid w:val="00D90355"/>
    <w:rsid w:val="00D91ACF"/>
    <w:rsid w:val="00D91EE6"/>
    <w:rsid w:val="00D93BFE"/>
    <w:rsid w:val="00D93D50"/>
    <w:rsid w:val="00D9411F"/>
    <w:rsid w:val="00D946A4"/>
    <w:rsid w:val="00D96BCE"/>
    <w:rsid w:val="00D96C2D"/>
    <w:rsid w:val="00DA1DDC"/>
    <w:rsid w:val="00DA2024"/>
    <w:rsid w:val="00DA4DAC"/>
    <w:rsid w:val="00DA5B43"/>
    <w:rsid w:val="00DA6C3E"/>
    <w:rsid w:val="00DA73DD"/>
    <w:rsid w:val="00DA7BD7"/>
    <w:rsid w:val="00DB060F"/>
    <w:rsid w:val="00DB1CCF"/>
    <w:rsid w:val="00DB1DEF"/>
    <w:rsid w:val="00DB3210"/>
    <w:rsid w:val="00DB499F"/>
    <w:rsid w:val="00DB5A9D"/>
    <w:rsid w:val="00DB6128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9FA"/>
    <w:rsid w:val="00DE3035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7D0"/>
    <w:rsid w:val="00E4306B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77E0"/>
    <w:rsid w:val="00E70260"/>
    <w:rsid w:val="00E70846"/>
    <w:rsid w:val="00E71A13"/>
    <w:rsid w:val="00E73000"/>
    <w:rsid w:val="00E755D4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9"/>
    <w:rsid w:val="00EC7F77"/>
    <w:rsid w:val="00ED2DA4"/>
    <w:rsid w:val="00ED37B0"/>
    <w:rsid w:val="00ED4076"/>
    <w:rsid w:val="00ED47DB"/>
    <w:rsid w:val="00ED48FA"/>
    <w:rsid w:val="00ED52EA"/>
    <w:rsid w:val="00ED6CA2"/>
    <w:rsid w:val="00ED78E5"/>
    <w:rsid w:val="00EE3075"/>
    <w:rsid w:val="00EE38D6"/>
    <w:rsid w:val="00EE3FC3"/>
    <w:rsid w:val="00EE451E"/>
    <w:rsid w:val="00EE55B2"/>
    <w:rsid w:val="00EE5E95"/>
    <w:rsid w:val="00EF10BC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23D7"/>
    <w:rsid w:val="00F03E57"/>
    <w:rsid w:val="00F0467D"/>
    <w:rsid w:val="00F0621B"/>
    <w:rsid w:val="00F06D75"/>
    <w:rsid w:val="00F11C4E"/>
    <w:rsid w:val="00F129C9"/>
    <w:rsid w:val="00F12AA5"/>
    <w:rsid w:val="00F137BE"/>
    <w:rsid w:val="00F1509E"/>
    <w:rsid w:val="00F17B54"/>
    <w:rsid w:val="00F206EC"/>
    <w:rsid w:val="00F2153F"/>
    <w:rsid w:val="00F21853"/>
    <w:rsid w:val="00F21B89"/>
    <w:rsid w:val="00F22BD1"/>
    <w:rsid w:val="00F2428D"/>
    <w:rsid w:val="00F247E9"/>
    <w:rsid w:val="00F26BB1"/>
    <w:rsid w:val="00F30C7F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1F97"/>
    <w:rsid w:val="00F429C4"/>
    <w:rsid w:val="00F42A84"/>
    <w:rsid w:val="00F43C98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031"/>
    <w:rsid w:val="00F57F56"/>
    <w:rsid w:val="00F60A68"/>
    <w:rsid w:val="00F6123D"/>
    <w:rsid w:val="00F64B0C"/>
    <w:rsid w:val="00F65044"/>
    <w:rsid w:val="00F65AB8"/>
    <w:rsid w:val="00F65CD6"/>
    <w:rsid w:val="00F67B70"/>
    <w:rsid w:val="00F70DDE"/>
    <w:rsid w:val="00F70F3C"/>
    <w:rsid w:val="00F727B0"/>
    <w:rsid w:val="00F756C1"/>
    <w:rsid w:val="00F75A66"/>
    <w:rsid w:val="00F76DCF"/>
    <w:rsid w:val="00F76EE1"/>
    <w:rsid w:val="00F77BA1"/>
    <w:rsid w:val="00F8064A"/>
    <w:rsid w:val="00F829DB"/>
    <w:rsid w:val="00F847C7"/>
    <w:rsid w:val="00F84B29"/>
    <w:rsid w:val="00F86EB0"/>
    <w:rsid w:val="00F87B3D"/>
    <w:rsid w:val="00F904E1"/>
    <w:rsid w:val="00F918DB"/>
    <w:rsid w:val="00F93994"/>
    <w:rsid w:val="00F957EA"/>
    <w:rsid w:val="00F97A7C"/>
    <w:rsid w:val="00F97C79"/>
    <w:rsid w:val="00FA067F"/>
    <w:rsid w:val="00FA09AC"/>
    <w:rsid w:val="00FA0B26"/>
    <w:rsid w:val="00FA0C6D"/>
    <w:rsid w:val="00FA14CC"/>
    <w:rsid w:val="00FA2B09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304E"/>
    <w:rsid w:val="00FB37C0"/>
    <w:rsid w:val="00FB42CF"/>
    <w:rsid w:val="00FB568A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950"/>
    <w:rsid w:val="00FD4D22"/>
    <w:rsid w:val="00FD5826"/>
    <w:rsid w:val="00FD592F"/>
    <w:rsid w:val="00FD67AC"/>
    <w:rsid w:val="00FD7E92"/>
    <w:rsid w:val="00FE0882"/>
    <w:rsid w:val="00FE137F"/>
    <w:rsid w:val="00FE20BD"/>
    <w:rsid w:val="00FE2344"/>
    <w:rsid w:val="00FE32C3"/>
    <w:rsid w:val="00FE3BBA"/>
    <w:rsid w:val="00FE4763"/>
    <w:rsid w:val="00FE7722"/>
    <w:rsid w:val="00FF09A9"/>
    <w:rsid w:val="00FF0C87"/>
    <w:rsid w:val="00FF0FC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00A8B-3810-4C2B-B67A-C9DAE5F7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2015-08-14T01:43:00Z</dcterms:created>
  <dcterms:modified xsi:type="dcterms:W3CDTF">2015-08-14T01:45:00Z</dcterms:modified>
</cp:coreProperties>
</file>